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EAE" w14:textId="77777777" w:rsidR="00EE7FD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5A228611" w:rsidR="006770D3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6770D3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14:paraId="3391BF42" w14:textId="1D7221CE" w:rsidR="00F23643" w:rsidRDefault="00E554F0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>О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внесении изменений в постановлени</w:t>
      </w:r>
      <w:r w:rsidR="001F25DF">
        <w:rPr>
          <w:rFonts w:ascii="Times New Roman" w:hAnsi="Times New Roman" w:cs="Times New Roman"/>
          <w:spacing w:val="2"/>
          <w:sz w:val="27"/>
          <w:szCs w:val="27"/>
        </w:rPr>
        <w:t>е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</w:p>
    <w:p w14:paraId="28FDF9C4" w14:textId="3263A3DA" w:rsidR="00F23643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Государственного Совета Удмуртской Республики от 29 июня 2021 года </w:t>
      </w:r>
    </w:p>
    <w:p w14:paraId="39B70FD5" w14:textId="77777777" w:rsidR="00372953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>№ 998-VI «О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б </w:t>
      </w:r>
      <w:r w:rsidR="006E3DE2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утверждении </w:t>
      </w:r>
      <w:r w:rsidR="00046B6C" w:rsidRPr="00F23643">
        <w:rPr>
          <w:rFonts w:ascii="Times New Roman" w:hAnsi="Times New Roman" w:cs="Times New Roman"/>
          <w:spacing w:val="2"/>
          <w:sz w:val="27"/>
          <w:szCs w:val="27"/>
        </w:rPr>
        <w:t>П</w:t>
      </w:r>
      <w:r w:rsidR="001E4A9E" w:rsidRPr="00F23643">
        <w:rPr>
          <w:rFonts w:ascii="Times New Roman" w:hAnsi="Times New Roman" w:cs="Times New Roman"/>
          <w:spacing w:val="2"/>
          <w:sz w:val="27"/>
          <w:szCs w:val="27"/>
        </w:rPr>
        <w:t>еречня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наказов избирателей депутатам </w:t>
      </w:r>
    </w:p>
    <w:p w14:paraId="1442BCCC" w14:textId="216BA574" w:rsidR="006D0A9F" w:rsidRPr="00F23643" w:rsidRDefault="00E554F0" w:rsidP="005F673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Государственного Совета Удмуртской Республики </w:t>
      </w:r>
      <w:r w:rsidR="00B26A09" w:rsidRPr="00F23643">
        <w:rPr>
          <w:rFonts w:ascii="Times New Roman" w:hAnsi="Times New Roman" w:cs="Times New Roman"/>
          <w:spacing w:val="2"/>
          <w:sz w:val="27"/>
          <w:szCs w:val="27"/>
        </w:rPr>
        <w:t>на</w:t>
      </w: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202</w:t>
      </w:r>
      <w:r w:rsidR="001E4A9E" w:rsidRPr="00F23643">
        <w:rPr>
          <w:rFonts w:ascii="Times New Roman" w:hAnsi="Times New Roman" w:cs="Times New Roman"/>
          <w:spacing w:val="2"/>
          <w:sz w:val="27"/>
          <w:szCs w:val="27"/>
        </w:rPr>
        <w:t>2</w:t>
      </w: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год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>»</w:t>
      </w:r>
    </w:p>
    <w:p w14:paraId="5F51A391" w14:textId="378EF6FC" w:rsidR="006D0A9F" w:rsidRPr="00F23643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7"/>
          <w:szCs w:val="27"/>
        </w:rPr>
      </w:pPr>
    </w:p>
    <w:p w14:paraId="5448DF68" w14:textId="0FCBD681" w:rsidR="006D0A9F" w:rsidRPr="004E52D0" w:rsidRDefault="006D0A9F" w:rsidP="004E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23643">
        <w:rPr>
          <w:rFonts w:ascii="Times New Roman" w:hAnsi="Times New Roman"/>
          <w:sz w:val="27"/>
          <w:szCs w:val="27"/>
        </w:rPr>
        <w:t>В соответствии с</w:t>
      </w:r>
      <w:r w:rsidR="009F64A6" w:rsidRPr="00F23643">
        <w:rPr>
          <w:rFonts w:ascii="Times New Roman" w:hAnsi="Times New Roman"/>
          <w:sz w:val="27"/>
          <w:szCs w:val="27"/>
        </w:rPr>
        <w:t>о статьёй 8</w:t>
      </w:r>
      <w:r w:rsidRPr="00F23643">
        <w:rPr>
          <w:rFonts w:ascii="Times New Roman" w:hAnsi="Times New Roman"/>
          <w:sz w:val="27"/>
          <w:szCs w:val="27"/>
        </w:rPr>
        <w:t xml:space="preserve"> Закон</w:t>
      </w:r>
      <w:r w:rsidR="009F64A6" w:rsidRPr="00F23643">
        <w:rPr>
          <w:rFonts w:ascii="Times New Roman" w:hAnsi="Times New Roman"/>
          <w:sz w:val="27"/>
          <w:szCs w:val="27"/>
        </w:rPr>
        <w:t>а</w:t>
      </w:r>
      <w:r w:rsidRPr="00F23643">
        <w:rPr>
          <w:rFonts w:ascii="Times New Roman" w:hAnsi="Times New Roman"/>
          <w:sz w:val="27"/>
          <w:szCs w:val="27"/>
        </w:rPr>
        <w:t xml:space="preserve"> Удмуртской Республики от </w:t>
      </w:r>
      <w:r w:rsidR="00F23643">
        <w:rPr>
          <w:rFonts w:ascii="Times New Roman" w:hAnsi="Times New Roman"/>
          <w:sz w:val="27"/>
          <w:szCs w:val="27"/>
        </w:rPr>
        <w:t>2</w:t>
      </w:r>
      <w:r w:rsidR="00E554F0" w:rsidRPr="00F23643">
        <w:rPr>
          <w:rFonts w:ascii="Times New Roman" w:hAnsi="Times New Roman"/>
          <w:sz w:val="27"/>
          <w:szCs w:val="27"/>
        </w:rPr>
        <w:t>5</w:t>
      </w:r>
      <w:r w:rsidRPr="00F23643">
        <w:rPr>
          <w:rFonts w:ascii="Times New Roman" w:hAnsi="Times New Roman"/>
          <w:sz w:val="27"/>
          <w:szCs w:val="27"/>
        </w:rPr>
        <w:t xml:space="preserve"> </w:t>
      </w:r>
      <w:r w:rsidR="00E554F0" w:rsidRPr="00F23643">
        <w:rPr>
          <w:rFonts w:ascii="Times New Roman" w:hAnsi="Times New Roman"/>
          <w:sz w:val="27"/>
          <w:szCs w:val="27"/>
        </w:rPr>
        <w:t>декабря</w:t>
      </w:r>
      <w:r w:rsidR="009F64A6" w:rsidRPr="00F23643">
        <w:rPr>
          <w:rFonts w:ascii="Times New Roman" w:hAnsi="Times New Roman"/>
          <w:sz w:val="27"/>
          <w:szCs w:val="27"/>
        </w:rPr>
        <w:t xml:space="preserve"> 20</w:t>
      </w:r>
      <w:r w:rsidR="00E554F0" w:rsidRPr="00F23643">
        <w:rPr>
          <w:rFonts w:ascii="Times New Roman" w:hAnsi="Times New Roman"/>
          <w:sz w:val="27"/>
          <w:szCs w:val="27"/>
        </w:rPr>
        <w:t>18</w:t>
      </w:r>
      <w:r w:rsidRPr="00F23643">
        <w:rPr>
          <w:rFonts w:ascii="Times New Roman" w:hAnsi="Times New Roman"/>
          <w:sz w:val="27"/>
          <w:szCs w:val="27"/>
        </w:rPr>
        <w:t xml:space="preserve"> года № </w:t>
      </w:r>
      <w:r w:rsidR="00E554F0" w:rsidRPr="00F23643">
        <w:rPr>
          <w:rFonts w:ascii="Times New Roman" w:hAnsi="Times New Roman"/>
          <w:sz w:val="27"/>
          <w:szCs w:val="27"/>
        </w:rPr>
        <w:t>8</w:t>
      </w:r>
      <w:r w:rsidRPr="00F23643">
        <w:rPr>
          <w:rFonts w:ascii="Times New Roman" w:hAnsi="Times New Roman"/>
          <w:sz w:val="27"/>
          <w:szCs w:val="27"/>
        </w:rPr>
        <w:t>8-РЗ «О</w:t>
      </w:r>
      <w:r w:rsidR="00E554F0" w:rsidRPr="00F23643">
        <w:rPr>
          <w:rFonts w:ascii="Times New Roman" w:hAnsi="Times New Roman"/>
          <w:sz w:val="27"/>
          <w:szCs w:val="27"/>
        </w:rPr>
        <w:t xml:space="preserve"> наказах избирателей депутатам Государственного Совета Удмуртской Республики</w:t>
      </w:r>
      <w:r w:rsidRPr="00F23643">
        <w:rPr>
          <w:rFonts w:ascii="Times New Roman" w:hAnsi="Times New Roman"/>
          <w:sz w:val="27"/>
          <w:szCs w:val="27"/>
        </w:rPr>
        <w:t xml:space="preserve">» Государственный Совет Удмуртской Республики </w:t>
      </w:r>
      <w:r w:rsidR="00372953">
        <w:rPr>
          <w:rFonts w:ascii="Times New Roman" w:hAnsi="Times New Roman"/>
          <w:sz w:val="27"/>
          <w:szCs w:val="27"/>
        </w:rPr>
        <w:t xml:space="preserve">   </w:t>
      </w:r>
      <w:r w:rsidRPr="00F23643">
        <w:rPr>
          <w:rFonts w:ascii="Times New Roman" w:hAnsi="Times New Roman"/>
          <w:b/>
          <w:sz w:val="27"/>
          <w:szCs w:val="27"/>
        </w:rPr>
        <w:t>постановляет</w:t>
      </w:r>
      <w:r w:rsidRPr="00F23643">
        <w:rPr>
          <w:rFonts w:ascii="Times New Roman" w:hAnsi="Times New Roman"/>
          <w:sz w:val="27"/>
          <w:szCs w:val="27"/>
        </w:rPr>
        <w:t>:</w:t>
      </w:r>
    </w:p>
    <w:p w14:paraId="08096CB9" w14:textId="61D19549" w:rsidR="001F07E3" w:rsidRDefault="004E52D0" w:rsidP="004E52D0">
      <w:pPr>
        <w:pStyle w:val="ConsPlusNormal"/>
        <w:ind w:firstLine="709"/>
        <w:jc w:val="both"/>
        <w:rPr>
          <w:sz w:val="27"/>
          <w:szCs w:val="27"/>
        </w:rPr>
      </w:pPr>
      <w:r w:rsidRPr="004E52D0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9F64A6" w:rsidRPr="00F23643">
        <w:rPr>
          <w:sz w:val="27"/>
          <w:szCs w:val="27"/>
        </w:rPr>
        <w:t xml:space="preserve">Внести в приложение к постановлению Государственного Совета </w:t>
      </w:r>
      <w:r w:rsidR="00372953">
        <w:rPr>
          <w:sz w:val="27"/>
          <w:szCs w:val="27"/>
        </w:rPr>
        <w:t xml:space="preserve">    </w:t>
      </w:r>
      <w:r w:rsidR="009F64A6" w:rsidRPr="00F23643">
        <w:rPr>
          <w:sz w:val="27"/>
          <w:szCs w:val="27"/>
        </w:rPr>
        <w:t xml:space="preserve">Удмуртской Республики от 29 июня 2021 года № 998-VI «Об утверждении </w:t>
      </w:r>
      <w:r w:rsidR="00372953">
        <w:rPr>
          <w:sz w:val="27"/>
          <w:szCs w:val="27"/>
        </w:rPr>
        <w:t xml:space="preserve">   </w:t>
      </w:r>
      <w:r w:rsidR="009F64A6" w:rsidRPr="00F23643">
        <w:rPr>
          <w:sz w:val="27"/>
          <w:szCs w:val="27"/>
        </w:rPr>
        <w:t>Перечня наказов избирателей депутатам Государственного Совета Удмуртской Республики на 2022 год» следующие изменения:</w:t>
      </w:r>
    </w:p>
    <w:p w14:paraId="27F031D5" w14:textId="52E16C0B" w:rsidR="004E52D0" w:rsidRDefault="004E52D0" w:rsidP="004E52D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7E20EC">
        <w:rPr>
          <w:sz w:val="27"/>
          <w:szCs w:val="27"/>
        </w:rPr>
        <w:t>в строке 3</w:t>
      </w:r>
      <w:r w:rsidR="002425F1">
        <w:rPr>
          <w:sz w:val="27"/>
          <w:szCs w:val="27"/>
        </w:rPr>
        <w:t xml:space="preserve"> слова «</w:t>
      </w:r>
      <w:r w:rsidR="002425F1" w:rsidRPr="00D6218C">
        <w:rPr>
          <w:rFonts w:eastAsia="Times New Roman"/>
          <w:color w:val="000000"/>
          <w:sz w:val="26"/>
          <w:szCs w:val="26"/>
          <w:lang w:eastAsia="ru-RU"/>
        </w:rPr>
        <w:t>Ремонт входной группы в МБОУ «СОШ №</w:t>
      </w:r>
      <w:r w:rsidR="002425F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425F1" w:rsidRPr="00D6218C">
        <w:rPr>
          <w:rFonts w:eastAsia="Times New Roman"/>
          <w:color w:val="000000"/>
          <w:sz w:val="26"/>
          <w:szCs w:val="26"/>
          <w:lang w:eastAsia="ru-RU"/>
        </w:rPr>
        <w:t>64»</w:t>
      </w:r>
      <w:r w:rsidR="002425F1">
        <w:rPr>
          <w:sz w:val="27"/>
          <w:szCs w:val="27"/>
        </w:rPr>
        <w:t xml:space="preserve">» заменить словами «Благоустройство фасада </w:t>
      </w:r>
      <w:r w:rsidR="002425F1">
        <w:rPr>
          <w:sz w:val="27"/>
          <w:szCs w:val="27"/>
        </w:rPr>
        <w:t xml:space="preserve">(цоколь) </w:t>
      </w:r>
      <w:r w:rsidR="002425F1">
        <w:rPr>
          <w:sz w:val="27"/>
          <w:szCs w:val="27"/>
        </w:rPr>
        <w:t>МБОУ «СОШ № 64»»;</w:t>
      </w:r>
      <w:r w:rsidR="007E20EC">
        <w:rPr>
          <w:sz w:val="27"/>
          <w:szCs w:val="27"/>
        </w:rPr>
        <w:t xml:space="preserve">  </w:t>
      </w:r>
    </w:p>
    <w:p w14:paraId="06905664" w14:textId="158521BC" w:rsidR="00B6704B" w:rsidRDefault="00B6704B" w:rsidP="004E52D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7E20EC">
        <w:rPr>
          <w:sz w:val="27"/>
          <w:szCs w:val="27"/>
        </w:rPr>
        <w:t>в строке 7 слова «Укрепление материально-технической базы МБОУ «СОШ № 9» (ремонт кровли над спортзалом)» заменить словами «Ремонт кровли МБОУ «СОШ № 9»»;</w:t>
      </w:r>
    </w:p>
    <w:p w14:paraId="52F872FD" w14:textId="2E11049B" w:rsidR="00B6704B" w:rsidRDefault="00B6704B" w:rsidP="004E52D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7E20EC">
        <w:rPr>
          <w:sz w:val="27"/>
          <w:szCs w:val="27"/>
        </w:rPr>
        <w:t xml:space="preserve"> в строке 14 слова «Материально-техническое оснащение МБОУ «СОШ № 94»» заменить словами «Работы по замене кровли и стропильной системы над прогулочными верандами МБОУ «ООШ № 94»», слова «</w:t>
      </w:r>
      <w:r w:rsidR="007E20EC" w:rsidRPr="004E52D0">
        <w:rPr>
          <w:sz w:val="27"/>
          <w:szCs w:val="27"/>
        </w:rPr>
        <w:t>Благоустройство стадиона в МБОУ «СОШ № 73»</w:t>
      </w:r>
      <w:r w:rsidR="007E20EC">
        <w:rPr>
          <w:sz w:val="27"/>
          <w:szCs w:val="27"/>
        </w:rPr>
        <w:t>» заменить словами «Приобретение и установка спортивного оборудования на стадионе МБОУ «СОШ № 73»», слова «Материально-техническое оснащение МБОУ «СОШ № 34»» заменить словами «Приобретение ученической мебели в МБОУ «СОШ № 34»»;</w:t>
      </w:r>
    </w:p>
    <w:p w14:paraId="25106D1B" w14:textId="4CD2C8B6" w:rsidR="002425F1" w:rsidRDefault="007E20EC" w:rsidP="004E52D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2425F1">
        <w:rPr>
          <w:sz w:val="27"/>
          <w:szCs w:val="27"/>
        </w:rPr>
        <w:t>изложить строку 15 в новой редакции:</w:t>
      </w:r>
    </w:p>
    <w:p w14:paraId="4D6AD033" w14:textId="7B3401B0" w:rsidR="000A1DDC" w:rsidRDefault="000A1DDC" w:rsidP="004E52D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417"/>
        <w:gridCol w:w="709"/>
        <w:gridCol w:w="1559"/>
        <w:gridCol w:w="1418"/>
        <w:gridCol w:w="992"/>
      </w:tblGrid>
      <w:tr w:rsidR="00043AE2" w:rsidRPr="00372953" w14:paraId="604A839D" w14:textId="77777777" w:rsidTr="00CA36C5">
        <w:tc>
          <w:tcPr>
            <w:tcW w:w="534" w:type="dxa"/>
            <w:vMerge w:val="restart"/>
          </w:tcPr>
          <w:p w14:paraId="55DE3369" w14:textId="5E1E0E12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  <w:p w14:paraId="48671783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FDEAA9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2028B6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C6CDB9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39C622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72D194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EDF02B2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7717AB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D3CD05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9C123E6" w14:textId="482A4162" w:rsidR="00043AE2" w:rsidRPr="002425F1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2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Прозоров Александр Семенович </w:t>
            </w:r>
          </w:p>
        </w:tc>
        <w:tc>
          <w:tcPr>
            <w:tcW w:w="1560" w:type="dxa"/>
            <w:vMerge w:val="restart"/>
          </w:tcPr>
          <w:p w14:paraId="0E784B16" w14:textId="1A6B2F3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25F1">
              <w:rPr>
                <w:color w:val="000000" w:themeColor="text1"/>
                <w:sz w:val="24"/>
                <w:szCs w:val="24"/>
              </w:rPr>
              <w:t>Автозаводской избирательный округ № 11, МО «Город Ижевск»</w:t>
            </w:r>
          </w:p>
        </w:tc>
        <w:tc>
          <w:tcPr>
            <w:tcW w:w="1417" w:type="dxa"/>
          </w:tcPr>
          <w:p w14:paraId="37E55147" w14:textId="41E10325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Устройство цоколя и отмостки в МБУ ОО ДО «Детская школа искусств № 7»</w:t>
            </w:r>
          </w:p>
        </w:tc>
        <w:tc>
          <w:tcPr>
            <w:tcW w:w="709" w:type="dxa"/>
          </w:tcPr>
          <w:p w14:paraId="736BD2CD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5EE54CFC" w14:textId="2D39FF8E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Управление по культуре и туризму </w:t>
            </w:r>
          </w:p>
          <w:p w14:paraId="0A8303A7" w14:textId="1DC75B8E" w:rsidR="00043AE2" w:rsidRPr="00372953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Администрации МО «Город Ижевск»</w:t>
            </w:r>
          </w:p>
        </w:tc>
        <w:tc>
          <w:tcPr>
            <w:tcW w:w="1418" w:type="dxa"/>
          </w:tcPr>
          <w:p w14:paraId="66732068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Управление по культуре и </w:t>
            </w:r>
          </w:p>
          <w:p w14:paraId="69AF2679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туризму </w:t>
            </w:r>
          </w:p>
          <w:p w14:paraId="5F2FD6D6" w14:textId="7F63D0FC" w:rsidR="00043AE2" w:rsidRPr="00372953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Администрации МО «Город Ижевск»</w:t>
            </w:r>
          </w:p>
        </w:tc>
        <w:tc>
          <w:tcPr>
            <w:tcW w:w="992" w:type="dxa"/>
          </w:tcPr>
          <w:p w14:paraId="4951C049" w14:textId="5D09D317" w:rsidR="00043AE2" w:rsidRPr="00372953" w:rsidRDefault="00043AE2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0A1DDC" w:rsidRPr="00372953" w14:paraId="1BD20BD8" w14:textId="77777777" w:rsidTr="00CA36C5">
        <w:tc>
          <w:tcPr>
            <w:tcW w:w="534" w:type="dxa"/>
            <w:vMerge/>
          </w:tcPr>
          <w:p w14:paraId="2771D6F3" w14:textId="77777777" w:rsidR="000A1DDC" w:rsidRDefault="000A1DDC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54FE259" w14:textId="77777777" w:rsidR="000A1DDC" w:rsidRPr="002425F1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4AB4167" w14:textId="77777777" w:rsidR="000A1DDC" w:rsidRPr="002425F1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8FAC9" w14:textId="2C63E8FD" w:rsidR="000A1DDC" w:rsidRPr="00043AE2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Замена и установка оконных блоков:</w:t>
            </w:r>
          </w:p>
        </w:tc>
        <w:tc>
          <w:tcPr>
            <w:tcW w:w="709" w:type="dxa"/>
          </w:tcPr>
          <w:p w14:paraId="32B9E04A" w14:textId="664E5101" w:rsidR="000A1DDC" w:rsidRPr="00372953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 w:val="restart"/>
          </w:tcPr>
          <w:p w14:paraId="15B34EC0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</w:p>
          <w:p w14:paraId="1FDE469C" w14:textId="1AE0C69D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образования Администрации МО «Город Ижевск»</w:t>
            </w:r>
          </w:p>
        </w:tc>
        <w:tc>
          <w:tcPr>
            <w:tcW w:w="1418" w:type="dxa"/>
            <w:vMerge w:val="restart"/>
          </w:tcPr>
          <w:p w14:paraId="6D7B6986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</w:p>
          <w:p w14:paraId="2D478C57" w14:textId="328C334A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образования Администрации МО «Город Ижевск»</w:t>
            </w:r>
          </w:p>
        </w:tc>
        <w:tc>
          <w:tcPr>
            <w:tcW w:w="992" w:type="dxa"/>
          </w:tcPr>
          <w:p w14:paraId="2CDFABE4" w14:textId="7777777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1DDC" w:rsidRPr="00372953" w14:paraId="4467E270" w14:textId="77777777" w:rsidTr="00CA36C5">
        <w:tc>
          <w:tcPr>
            <w:tcW w:w="534" w:type="dxa"/>
            <w:vMerge/>
          </w:tcPr>
          <w:p w14:paraId="47A7D55E" w14:textId="77777777" w:rsidR="000A1DDC" w:rsidRDefault="000A1DDC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CB147B3" w14:textId="77777777" w:rsidR="000A1DDC" w:rsidRPr="002425F1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8185B9F" w14:textId="77777777" w:rsidR="000A1DDC" w:rsidRPr="002425F1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FA214" w14:textId="7899E40B" w:rsidR="000A1DDC" w:rsidRPr="00043AE2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1F89">
              <w:rPr>
                <w:color w:val="000000" w:themeColor="text1"/>
                <w:sz w:val="24"/>
                <w:szCs w:val="24"/>
              </w:rPr>
              <w:t>МБОУ «СОШ № 49»</w:t>
            </w:r>
          </w:p>
        </w:tc>
        <w:tc>
          <w:tcPr>
            <w:tcW w:w="709" w:type="dxa"/>
          </w:tcPr>
          <w:p w14:paraId="20799F67" w14:textId="319F076F" w:rsidR="000A1DDC" w:rsidRPr="00372953" w:rsidRDefault="000A1DDC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74E4E67D" w14:textId="3926846E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6B52D5" w14:textId="11FB370B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556DF4" w14:textId="2E3A84A2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250,0</w:t>
            </w:r>
          </w:p>
        </w:tc>
      </w:tr>
      <w:tr w:rsidR="000A1DDC" w:rsidRPr="00372953" w14:paraId="5D642140" w14:textId="77777777" w:rsidTr="00CA36C5">
        <w:tc>
          <w:tcPr>
            <w:tcW w:w="534" w:type="dxa"/>
            <w:vMerge/>
          </w:tcPr>
          <w:p w14:paraId="5ED9033F" w14:textId="7777777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5E5FED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D92F159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1AC89" w14:textId="58B6309F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1F89">
              <w:rPr>
                <w:color w:val="000000" w:themeColor="text1"/>
                <w:sz w:val="24"/>
                <w:szCs w:val="24"/>
              </w:rPr>
              <w:t>МБДОУ «Детский сад № 187»</w:t>
            </w:r>
          </w:p>
        </w:tc>
        <w:tc>
          <w:tcPr>
            <w:tcW w:w="709" w:type="dxa"/>
          </w:tcPr>
          <w:p w14:paraId="6784EF5D" w14:textId="33777734" w:rsidR="000A1DDC" w:rsidRPr="00372953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71DFBCB1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56C072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21AFDB" w14:textId="32E0A308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0A1DDC" w:rsidRPr="00372953" w14:paraId="431C40CF" w14:textId="77777777" w:rsidTr="00CA36C5">
        <w:tc>
          <w:tcPr>
            <w:tcW w:w="534" w:type="dxa"/>
            <w:vMerge/>
          </w:tcPr>
          <w:p w14:paraId="72E2BAB0" w14:textId="7777777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F20F895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EED55B4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DB1AE" w14:textId="2139E4E4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1F89">
              <w:rPr>
                <w:color w:val="000000" w:themeColor="text1"/>
                <w:sz w:val="24"/>
                <w:szCs w:val="24"/>
              </w:rPr>
              <w:t>МБДОУ «Детский сад № 198»</w:t>
            </w:r>
          </w:p>
        </w:tc>
        <w:tc>
          <w:tcPr>
            <w:tcW w:w="709" w:type="dxa"/>
          </w:tcPr>
          <w:p w14:paraId="5C965180" w14:textId="0924E714" w:rsidR="000A1DDC" w:rsidRPr="00372953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0DC18DEB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6E31DC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7B9551" w14:textId="3CD232D5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0A1DDC" w:rsidRPr="00372953" w14:paraId="6C1C112E" w14:textId="77777777" w:rsidTr="00CA36C5">
        <w:tc>
          <w:tcPr>
            <w:tcW w:w="534" w:type="dxa"/>
            <w:vMerge/>
          </w:tcPr>
          <w:p w14:paraId="6D029F31" w14:textId="7777777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8A21D67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E4EC2F9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9A9A08" w14:textId="6E515D88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1F89">
              <w:rPr>
                <w:color w:val="000000" w:themeColor="text1"/>
                <w:sz w:val="24"/>
                <w:szCs w:val="24"/>
              </w:rPr>
              <w:t>МБДОУ «Детский сад № 271»</w:t>
            </w:r>
          </w:p>
        </w:tc>
        <w:tc>
          <w:tcPr>
            <w:tcW w:w="709" w:type="dxa"/>
          </w:tcPr>
          <w:p w14:paraId="1C13FB00" w14:textId="67C18DEE" w:rsidR="000A1DDC" w:rsidRPr="00372953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4590FD86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5AE54E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BC331" w14:textId="6C0577C1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0A1DDC" w:rsidRPr="00372953" w14:paraId="13606FE9" w14:textId="77777777" w:rsidTr="00CA36C5">
        <w:tc>
          <w:tcPr>
            <w:tcW w:w="534" w:type="dxa"/>
            <w:vMerge/>
          </w:tcPr>
          <w:p w14:paraId="27BAD82F" w14:textId="7777777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043893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AFB2D68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9A5A2" w14:textId="278B84E5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1F89">
              <w:rPr>
                <w:color w:val="000000" w:themeColor="text1"/>
                <w:sz w:val="24"/>
                <w:szCs w:val="24"/>
              </w:rPr>
              <w:t>МБДОУ «Детский сад № 273»</w:t>
            </w:r>
          </w:p>
        </w:tc>
        <w:tc>
          <w:tcPr>
            <w:tcW w:w="709" w:type="dxa"/>
          </w:tcPr>
          <w:p w14:paraId="6A23E9D4" w14:textId="076ECEFD" w:rsidR="000A1DDC" w:rsidRPr="00372953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7ECE49C6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F11B7A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7FC8D" w14:textId="2016BFB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0A1DDC" w:rsidRPr="00372953" w14:paraId="0913AE16" w14:textId="77777777" w:rsidTr="00CA36C5">
        <w:tc>
          <w:tcPr>
            <w:tcW w:w="534" w:type="dxa"/>
            <w:vMerge/>
          </w:tcPr>
          <w:p w14:paraId="36DED214" w14:textId="77777777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2E2594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E647037" w14:textId="77777777" w:rsidR="000A1DDC" w:rsidRPr="002425F1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1B277" w14:textId="6B0071DB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1F89">
              <w:rPr>
                <w:color w:val="000000" w:themeColor="text1"/>
                <w:sz w:val="24"/>
                <w:szCs w:val="24"/>
              </w:rPr>
              <w:t>МБДОУ «</w:t>
            </w:r>
            <w:r>
              <w:rPr>
                <w:color w:val="000000" w:themeColor="text1"/>
                <w:sz w:val="24"/>
                <w:szCs w:val="24"/>
              </w:rPr>
              <w:t>Образовательный комплекс – детский сад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Супер детки</w:t>
            </w:r>
            <w:proofErr w:type="gramEnd"/>
            <w:r w:rsidRPr="00FA1F8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139859D2" w14:textId="41076620" w:rsidR="000A1DDC" w:rsidRPr="00372953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56BA97EB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62E8EA" w14:textId="77777777" w:rsidR="000A1DDC" w:rsidRPr="00043AE2" w:rsidRDefault="000A1DDC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E2AFB" w14:textId="494CBFDB" w:rsidR="000A1DDC" w:rsidRDefault="000A1DDC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043AE2" w:rsidRPr="00372953" w14:paraId="159EA139" w14:textId="77777777" w:rsidTr="00CA36C5">
        <w:tc>
          <w:tcPr>
            <w:tcW w:w="534" w:type="dxa"/>
            <w:vMerge/>
          </w:tcPr>
          <w:p w14:paraId="0B4FE1BE" w14:textId="77777777" w:rsidR="00043AE2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293F8CA" w14:textId="77777777" w:rsidR="00043AE2" w:rsidRPr="002425F1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1BC0ACA" w14:textId="77777777" w:rsidR="00043AE2" w:rsidRPr="002425F1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E6EDE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Замена и установка оконных блоков в ГКОУ УР «Школа </w:t>
            </w:r>
          </w:p>
          <w:p w14:paraId="35F6C412" w14:textId="3CC0219A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№ 101»</w:t>
            </w:r>
          </w:p>
        </w:tc>
        <w:tc>
          <w:tcPr>
            <w:tcW w:w="709" w:type="dxa"/>
          </w:tcPr>
          <w:p w14:paraId="56CCB477" w14:textId="1A8618B1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0925F3D6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Министерство образования и науки </w:t>
            </w:r>
          </w:p>
          <w:p w14:paraId="06340F7A" w14:textId="10080AA6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Удмуртской Республики</w:t>
            </w:r>
          </w:p>
        </w:tc>
        <w:tc>
          <w:tcPr>
            <w:tcW w:w="1418" w:type="dxa"/>
          </w:tcPr>
          <w:p w14:paraId="259328AE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 xml:space="preserve">Министерство образования и науки </w:t>
            </w:r>
          </w:p>
          <w:p w14:paraId="1642716C" w14:textId="198C53C9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Удмуртской Республики</w:t>
            </w:r>
          </w:p>
        </w:tc>
        <w:tc>
          <w:tcPr>
            <w:tcW w:w="992" w:type="dxa"/>
          </w:tcPr>
          <w:p w14:paraId="0E05F542" w14:textId="7C5640CB" w:rsidR="00043AE2" w:rsidRDefault="00043AE2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43AE2" w:rsidRPr="00372953" w14:paraId="0C58A0D0" w14:textId="77777777" w:rsidTr="00CA36C5">
        <w:tc>
          <w:tcPr>
            <w:tcW w:w="534" w:type="dxa"/>
            <w:vMerge/>
          </w:tcPr>
          <w:p w14:paraId="25A808BC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A63E0F3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4B99D26" w14:textId="7777777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E9098" w14:textId="298FB0E7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3AE2">
              <w:rPr>
                <w:color w:val="000000" w:themeColor="text1"/>
                <w:sz w:val="24"/>
                <w:szCs w:val="24"/>
              </w:rPr>
              <w:t>Замена и установка оконных блоков в Детской библиотеке-филиале № 19</w:t>
            </w:r>
          </w:p>
        </w:tc>
        <w:tc>
          <w:tcPr>
            <w:tcW w:w="709" w:type="dxa"/>
          </w:tcPr>
          <w:p w14:paraId="328E1699" w14:textId="1AA83528" w:rsidR="00043AE2" w:rsidRPr="00372953" w:rsidRDefault="00043AE2" w:rsidP="00CA36C5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4182A8F2" w14:textId="020484C6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43A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культуре и туризму </w:t>
            </w:r>
          </w:p>
          <w:p w14:paraId="1005BD55" w14:textId="4C981904" w:rsidR="00043AE2" w:rsidRPr="00372953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43A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Администрации МО «Город Ижевск»</w:t>
            </w:r>
          </w:p>
        </w:tc>
        <w:tc>
          <w:tcPr>
            <w:tcW w:w="1418" w:type="dxa"/>
          </w:tcPr>
          <w:p w14:paraId="27A0EE94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43A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по культуре и </w:t>
            </w:r>
          </w:p>
          <w:p w14:paraId="63ED5E18" w14:textId="77777777" w:rsidR="00043AE2" w:rsidRPr="00043AE2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43A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туризму </w:t>
            </w:r>
          </w:p>
          <w:p w14:paraId="473D1FE0" w14:textId="243FA45C" w:rsidR="00043AE2" w:rsidRPr="00372953" w:rsidRDefault="00043AE2" w:rsidP="00043AE2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43A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Администрации МО «Город Ижевск»</w:t>
            </w:r>
          </w:p>
        </w:tc>
        <w:tc>
          <w:tcPr>
            <w:tcW w:w="992" w:type="dxa"/>
          </w:tcPr>
          <w:p w14:paraId="0EFC9E7B" w14:textId="659C0D29" w:rsidR="00043AE2" w:rsidRPr="00372953" w:rsidRDefault="00043AE2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</w:tbl>
    <w:p w14:paraId="2D85BE9B" w14:textId="77777777" w:rsidR="000A1DDC" w:rsidRDefault="000A1DDC" w:rsidP="000A1DDC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»;</w:t>
      </w:r>
      <w:r w:rsidRPr="00F23643">
        <w:rPr>
          <w:sz w:val="27"/>
          <w:szCs w:val="27"/>
        </w:rPr>
        <w:t xml:space="preserve"> </w:t>
      </w:r>
    </w:p>
    <w:p w14:paraId="44964384" w14:textId="33301FF9" w:rsidR="001E15CA" w:rsidRPr="00F23643" w:rsidRDefault="003B0A84" w:rsidP="00B822B2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E15CA">
        <w:rPr>
          <w:sz w:val="27"/>
          <w:szCs w:val="27"/>
        </w:rPr>
        <w:t xml:space="preserve">) в строке </w:t>
      </w:r>
      <w:r w:rsidR="00E53C61">
        <w:rPr>
          <w:sz w:val="27"/>
          <w:szCs w:val="27"/>
        </w:rPr>
        <w:t>30</w:t>
      </w:r>
      <w:r w:rsidR="001E15CA">
        <w:rPr>
          <w:sz w:val="27"/>
          <w:szCs w:val="27"/>
        </w:rPr>
        <w:t xml:space="preserve"> слова «</w:t>
      </w:r>
      <w:r w:rsidR="00E53C61" w:rsidRPr="00E53C61">
        <w:rPr>
          <w:sz w:val="27"/>
          <w:szCs w:val="27"/>
        </w:rPr>
        <w:t>Создание и обустройство многофункциональной детской площадки с элементами спортивной площадки «Моё село» в с. Люк</w:t>
      </w:r>
      <w:r w:rsidR="001E15CA">
        <w:rPr>
          <w:sz w:val="27"/>
          <w:szCs w:val="27"/>
        </w:rPr>
        <w:t xml:space="preserve">» заменить словами «Приобретение </w:t>
      </w:r>
      <w:r w:rsidR="00E53C61">
        <w:rPr>
          <w:sz w:val="27"/>
          <w:szCs w:val="27"/>
        </w:rPr>
        <w:t>оборудования (уличных тренажёров) для многофункциональной площадки в с. Люк</w:t>
      </w:r>
      <w:r w:rsidR="001E15CA">
        <w:rPr>
          <w:sz w:val="27"/>
          <w:szCs w:val="27"/>
        </w:rPr>
        <w:t>»</w:t>
      </w:r>
      <w:r w:rsidR="00E53C61">
        <w:rPr>
          <w:sz w:val="27"/>
          <w:szCs w:val="27"/>
        </w:rPr>
        <w:t>, слова</w:t>
      </w:r>
      <w:r w:rsidR="00B822B2">
        <w:rPr>
          <w:sz w:val="27"/>
          <w:szCs w:val="27"/>
        </w:rPr>
        <w:t xml:space="preserve"> «</w:t>
      </w:r>
      <w:r w:rsidR="00B822B2" w:rsidRPr="00B822B2">
        <w:rPr>
          <w:sz w:val="27"/>
          <w:szCs w:val="27"/>
        </w:rPr>
        <w:t xml:space="preserve">Ремонт в здании клуба по адресу: д. </w:t>
      </w:r>
      <w:proofErr w:type="spellStart"/>
      <w:r w:rsidR="00B822B2" w:rsidRPr="00B822B2">
        <w:rPr>
          <w:sz w:val="27"/>
          <w:szCs w:val="27"/>
        </w:rPr>
        <w:t>Оросово</w:t>
      </w:r>
      <w:proofErr w:type="spellEnd"/>
      <w:r w:rsidR="00B822B2" w:rsidRPr="00B822B2">
        <w:rPr>
          <w:sz w:val="27"/>
          <w:szCs w:val="27"/>
        </w:rPr>
        <w:t>, ул. Заринская, д. 2 для открытия музейной комнаты</w:t>
      </w:r>
      <w:r w:rsidR="00B822B2">
        <w:rPr>
          <w:sz w:val="27"/>
          <w:szCs w:val="27"/>
        </w:rPr>
        <w:t xml:space="preserve">»         заменить словами «Приобретение материалов для ремонта здания клуба по    адресу: </w:t>
      </w:r>
      <w:r w:rsidR="00B822B2" w:rsidRPr="00B822B2">
        <w:rPr>
          <w:sz w:val="27"/>
          <w:szCs w:val="27"/>
        </w:rPr>
        <w:t xml:space="preserve">д. </w:t>
      </w:r>
      <w:proofErr w:type="spellStart"/>
      <w:r w:rsidR="00B822B2" w:rsidRPr="00B822B2">
        <w:rPr>
          <w:sz w:val="27"/>
          <w:szCs w:val="27"/>
        </w:rPr>
        <w:t>Оросово</w:t>
      </w:r>
      <w:proofErr w:type="spellEnd"/>
      <w:r w:rsidR="00B822B2" w:rsidRPr="00B822B2">
        <w:rPr>
          <w:sz w:val="27"/>
          <w:szCs w:val="27"/>
        </w:rPr>
        <w:t>, ул. Заринская, д. 2 для открытия музейной комнаты</w:t>
      </w:r>
      <w:r w:rsidR="00B822B2">
        <w:rPr>
          <w:sz w:val="27"/>
          <w:szCs w:val="27"/>
        </w:rPr>
        <w:t>», слова «</w:t>
      </w:r>
      <w:r w:rsidR="00B822B2" w:rsidRPr="00B822B2">
        <w:rPr>
          <w:sz w:val="27"/>
          <w:szCs w:val="27"/>
        </w:rPr>
        <w:t xml:space="preserve">Обустройство детской спортивной площадки на территории с. </w:t>
      </w:r>
      <w:proofErr w:type="spellStart"/>
      <w:r w:rsidR="00B822B2" w:rsidRPr="00B822B2">
        <w:rPr>
          <w:sz w:val="27"/>
          <w:szCs w:val="27"/>
        </w:rPr>
        <w:t>Юнда</w:t>
      </w:r>
      <w:proofErr w:type="spellEnd"/>
      <w:r w:rsidR="00B822B2">
        <w:rPr>
          <w:sz w:val="27"/>
          <w:szCs w:val="27"/>
        </w:rPr>
        <w:t xml:space="preserve">» заменить </w:t>
      </w:r>
      <w:proofErr w:type="spellStart"/>
      <w:r w:rsidR="00B822B2">
        <w:rPr>
          <w:sz w:val="27"/>
          <w:szCs w:val="27"/>
        </w:rPr>
        <w:t>слвоами</w:t>
      </w:r>
      <w:proofErr w:type="spellEnd"/>
      <w:r w:rsidR="00B822B2">
        <w:rPr>
          <w:sz w:val="27"/>
          <w:szCs w:val="27"/>
        </w:rPr>
        <w:t xml:space="preserve"> «</w:t>
      </w:r>
      <w:r w:rsidR="004D1EBC">
        <w:rPr>
          <w:sz w:val="27"/>
          <w:szCs w:val="27"/>
        </w:rPr>
        <w:t xml:space="preserve">Приобретение оборудования для спортивной площадки в с. </w:t>
      </w:r>
      <w:proofErr w:type="spellStart"/>
      <w:r w:rsidR="004D1EBC">
        <w:rPr>
          <w:sz w:val="27"/>
          <w:szCs w:val="27"/>
        </w:rPr>
        <w:t>Юнда</w:t>
      </w:r>
      <w:proofErr w:type="spellEnd"/>
      <w:r w:rsidR="00B822B2">
        <w:rPr>
          <w:sz w:val="27"/>
          <w:szCs w:val="27"/>
        </w:rPr>
        <w:t>»</w:t>
      </w:r>
      <w:r w:rsidR="001E15CA">
        <w:rPr>
          <w:sz w:val="27"/>
          <w:szCs w:val="27"/>
        </w:rPr>
        <w:t>;</w:t>
      </w:r>
    </w:p>
    <w:p w14:paraId="1CDE5F4B" w14:textId="45BD5F5A" w:rsidR="009279B6" w:rsidRDefault="003B0A84" w:rsidP="005F673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9F64A6" w:rsidRPr="00F23643">
        <w:rPr>
          <w:sz w:val="27"/>
          <w:szCs w:val="27"/>
        </w:rPr>
        <w:t>)</w:t>
      </w:r>
      <w:r w:rsidR="009C3A20">
        <w:rPr>
          <w:sz w:val="27"/>
          <w:szCs w:val="27"/>
        </w:rPr>
        <w:t xml:space="preserve"> </w:t>
      </w:r>
      <w:r w:rsidR="009279B6">
        <w:rPr>
          <w:sz w:val="27"/>
          <w:szCs w:val="27"/>
        </w:rPr>
        <w:t>изложить строки</w:t>
      </w:r>
      <w:r w:rsidR="001D22DD">
        <w:rPr>
          <w:sz w:val="27"/>
          <w:szCs w:val="27"/>
        </w:rPr>
        <w:t xml:space="preserve"> 38, 39</w:t>
      </w:r>
      <w:r w:rsidR="001D22DD" w:rsidRPr="00F23643">
        <w:rPr>
          <w:sz w:val="27"/>
          <w:szCs w:val="27"/>
        </w:rPr>
        <w:t xml:space="preserve"> </w:t>
      </w:r>
      <w:r w:rsidR="009279B6">
        <w:rPr>
          <w:sz w:val="27"/>
          <w:szCs w:val="27"/>
        </w:rPr>
        <w:t xml:space="preserve">в новой редакции: </w:t>
      </w:r>
    </w:p>
    <w:p w14:paraId="5975481F" w14:textId="77777777" w:rsidR="009279B6" w:rsidRPr="00F23643" w:rsidRDefault="009279B6" w:rsidP="005F673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417"/>
        <w:gridCol w:w="709"/>
        <w:gridCol w:w="1559"/>
        <w:gridCol w:w="1418"/>
        <w:gridCol w:w="992"/>
      </w:tblGrid>
      <w:tr w:rsidR="00FC2363" w:rsidRPr="00372953" w14:paraId="14A8EC13" w14:textId="77777777" w:rsidTr="00FC2363">
        <w:tc>
          <w:tcPr>
            <w:tcW w:w="534" w:type="dxa"/>
            <w:vMerge w:val="restart"/>
          </w:tcPr>
          <w:p w14:paraId="2FD8E4D4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38.</w:t>
            </w:r>
          </w:p>
          <w:p w14:paraId="2ECF593B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9EF975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D4F337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8836C88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E7784B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39.</w:t>
            </w:r>
          </w:p>
          <w:p w14:paraId="7EFEBBBF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757AD0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F52ABE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E75A92B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5CA289" w14:textId="3AF3A39F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D806F81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2953">
              <w:rPr>
                <w:color w:val="000000" w:themeColor="text1"/>
                <w:sz w:val="24"/>
                <w:szCs w:val="24"/>
              </w:rPr>
              <w:t>Абашев</w:t>
            </w:r>
            <w:proofErr w:type="spellEnd"/>
            <w:r w:rsidRPr="0037295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34286A6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 xml:space="preserve">Рашид </w:t>
            </w:r>
          </w:p>
          <w:p w14:paraId="4A345F87" w14:textId="46780836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2953">
              <w:rPr>
                <w:color w:val="000000" w:themeColor="text1"/>
                <w:sz w:val="24"/>
                <w:szCs w:val="24"/>
              </w:rPr>
              <w:t>Басыро</w:t>
            </w:r>
            <w:proofErr w:type="spellEnd"/>
            <w:r w:rsidRPr="00372953">
              <w:rPr>
                <w:color w:val="000000" w:themeColor="text1"/>
                <w:sz w:val="24"/>
                <w:szCs w:val="24"/>
              </w:rPr>
              <w:t xml:space="preserve">-вич </w:t>
            </w:r>
          </w:p>
          <w:p w14:paraId="6F32E342" w14:textId="77777777" w:rsidR="00A40CC9" w:rsidRDefault="00A40CC9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CD71180" w14:textId="14392451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Лукин</w:t>
            </w:r>
          </w:p>
          <w:p w14:paraId="13D40A02" w14:textId="7FE8BF6F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Дмитрий Анатольевич</w:t>
            </w:r>
          </w:p>
        </w:tc>
        <w:tc>
          <w:tcPr>
            <w:tcW w:w="1560" w:type="dxa"/>
            <w:vMerge w:val="restart"/>
          </w:tcPr>
          <w:p w14:paraId="39995659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 xml:space="preserve">Игринский </w:t>
            </w:r>
          </w:p>
          <w:p w14:paraId="4A925A8A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 xml:space="preserve">районный </w:t>
            </w:r>
          </w:p>
          <w:p w14:paraId="2F45AD69" w14:textId="4FF31C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избирательный округ №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372953">
              <w:rPr>
                <w:color w:val="000000" w:themeColor="text1"/>
                <w:sz w:val="24"/>
                <w:szCs w:val="24"/>
              </w:rPr>
              <w:t>24, МО «Муниципальный округ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2953">
              <w:rPr>
                <w:color w:val="000000" w:themeColor="text1"/>
                <w:sz w:val="24"/>
                <w:szCs w:val="24"/>
              </w:rPr>
              <w:t>Игринский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2953">
              <w:rPr>
                <w:color w:val="000000" w:themeColor="text1"/>
                <w:sz w:val="24"/>
                <w:szCs w:val="24"/>
              </w:rPr>
              <w:t xml:space="preserve">район </w:t>
            </w:r>
          </w:p>
          <w:p w14:paraId="72C7B2BD" w14:textId="1F1A69D1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 xml:space="preserve">Удмуртской </w:t>
            </w:r>
            <w:r w:rsidRPr="00372953">
              <w:rPr>
                <w:color w:val="000000" w:themeColor="text1"/>
                <w:sz w:val="24"/>
                <w:szCs w:val="24"/>
              </w:rPr>
              <w:lastRenderedPageBreak/>
              <w:t>Республики»</w:t>
            </w:r>
          </w:p>
        </w:tc>
        <w:tc>
          <w:tcPr>
            <w:tcW w:w="1417" w:type="dxa"/>
          </w:tcPr>
          <w:p w14:paraId="7220DF6A" w14:textId="3B588B2D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lastRenderedPageBreak/>
              <w:t>Ремонт и строительство водопроводных сетей в с.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72953">
              <w:rPr>
                <w:color w:val="000000" w:themeColor="text1"/>
                <w:sz w:val="24"/>
                <w:szCs w:val="24"/>
              </w:rPr>
              <w:t>Зура</w:t>
            </w:r>
            <w:proofErr w:type="spellEnd"/>
            <w:r w:rsidRPr="00372953">
              <w:rPr>
                <w:color w:val="000000" w:themeColor="text1"/>
                <w:sz w:val="24"/>
                <w:szCs w:val="24"/>
              </w:rPr>
              <w:t>, ул.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372953">
              <w:rPr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709" w:type="dxa"/>
          </w:tcPr>
          <w:p w14:paraId="7227CEEE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 w:val="restart"/>
          </w:tcPr>
          <w:p w14:paraId="7C3A702D" w14:textId="49D84AD2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МО «Муниципальный округ Игринский район Удмуртской Республики»</w:t>
            </w:r>
          </w:p>
        </w:tc>
        <w:tc>
          <w:tcPr>
            <w:tcW w:w="1418" w:type="dxa"/>
            <w:vMerge w:val="restart"/>
          </w:tcPr>
          <w:p w14:paraId="68EE67F4" w14:textId="6F66B52A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МО «Муниципальный округ Игринский район Удмуртской Республики»</w:t>
            </w:r>
          </w:p>
        </w:tc>
        <w:tc>
          <w:tcPr>
            <w:tcW w:w="992" w:type="dxa"/>
          </w:tcPr>
          <w:p w14:paraId="1D16F45A" w14:textId="77777777" w:rsidR="00FC2363" w:rsidRPr="00372953" w:rsidRDefault="00FC2363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1500,0</w:t>
            </w:r>
          </w:p>
        </w:tc>
      </w:tr>
      <w:tr w:rsidR="00FC2363" w:rsidRPr="00372953" w14:paraId="279A8983" w14:textId="77777777" w:rsidTr="00FC2363">
        <w:tc>
          <w:tcPr>
            <w:tcW w:w="534" w:type="dxa"/>
            <w:vMerge/>
          </w:tcPr>
          <w:p w14:paraId="0D8E4F57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866212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96D1F7C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5DB4D0" w14:textId="03E3D543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 xml:space="preserve">Ремонт и строительство водопроводных </w:t>
            </w:r>
            <w:r w:rsidRPr="00372953">
              <w:rPr>
                <w:color w:val="000000" w:themeColor="text1"/>
                <w:sz w:val="24"/>
                <w:szCs w:val="24"/>
              </w:rPr>
              <w:lastRenderedPageBreak/>
              <w:t>сетей в д.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72953">
              <w:rPr>
                <w:color w:val="000000" w:themeColor="text1"/>
                <w:sz w:val="24"/>
                <w:szCs w:val="24"/>
              </w:rPr>
              <w:t>Гереево</w:t>
            </w:r>
            <w:proofErr w:type="spellEnd"/>
            <w:r w:rsidRPr="00372953">
              <w:rPr>
                <w:color w:val="000000" w:themeColor="text1"/>
                <w:sz w:val="24"/>
                <w:szCs w:val="24"/>
              </w:rPr>
              <w:t>, ул. Ключевая</w:t>
            </w:r>
          </w:p>
        </w:tc>
        <w:tc>
          <w:tcPr>
            <w:tcW w:w="709" w:type="dxa"/>
          </w:tcPr>
          <w:p w14:paraId="17EE3E19" w14:textId="2B2CCDF6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7295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vMerge/>
          </w:tcPr>
          <w:p w14:paraId="29D0F0D8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FB444F1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C5AD69" w14:textId="1201C321" w:rsidR="00FC2363" w:rsidRPr="00372953" w:rsidRDefault="00FC2363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2953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FC2363" w:rsidRPr="00372953" w14:paraId="03CEE394" w14:textId="77777777" w:rsidTr="00FC2363">
        <w:tc>
          <w:tcPr>
            <w:tcW w:w="534" w:type="dxa"/>
            <w:vMerge/>
          </w:tcPr>
          <w:p w14:paraId="7F49D00E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BF97D4" w14:textId="77777777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1A2C8433" w14:textId="77777777" w:rsidR="00FC2363" w:rsidRPr="00FC236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 xml:space="preserve">Игринский </w:t>
            </w:r>
          </w:p>
          <w:p w14:paraId="38D8621C" w14:textId="77777777" w:rsidR="00FC2363" w:rsidRPr="00FC236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 xml:space="preserve">районный </w:t>
            </w:r>
          </w:p>
          <w:p w14:paraId="60388DE2" w14:textId="77777777" w:rsidR="00FC2363" w:rsidRPr="00FC236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 xml:space="preserve">избирательный округ № 24, МО «Муниципальный округ Красногорский район </w:t>
            </w:r>
          </w:p>
          <w:p w14:paraId="4A308BD6" w14:textId="74A7FC67" w:rsidR="00FC2363" w:rsidRPr="0037295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>Удмуртской Республики»</w:t>
            </w:r>
          </w:p>
        </w:tc>
        <w:tc>
          <w:tcPr>
            <w:tcW w:w="1417" w:type="dxa"/>
          </w:tcPr>
          <w:p w14:paraId="36601036" w14:textId="77777777" w:rsidR="00FC2363" w:rsidRPr="00FC236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 xml:space="preserve">Замена оконных </w:t>
            </w:r>
          </w:p>
          <w:p w14:paraId="43717931" w14:textId="54DE79EA" w:rsidR="00FC2363" w:rsidRPr="0037295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>блоков детского сада в с.</w:t>
            </w:r>
            <w:r w:rsidR="00FD7151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FC2363">
              <w:rPr>
                <w:color w:val="000000" w:themeColor="text1"/>
                <w:sz w:val="24"/>
                <w:szCs w:val="24"/>
              </w:rPr>
              <w:t>Кокман</w:t>
            </w:r>
            <w:proofErr w:type="spellEnd"/>
            <w:r w:rsidRPr="00FC236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3432E94" w14:textId="2D2FEBD9" w:rsidR="00FC2363" w:rsidRPr="00372953" w:rsidRDefault="00FC2363" w:rsidP="0037295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 w:val="restart"/>
          </w:tcPr>
          <w:p w14:paraId="0A0C2298" w14:textId="77777777" w:rsidR="00FC2363" w:rsidRPr="00FC236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C236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МО «Муниципальный округ Красногорский район </w:t>
            </w:r>
          </w:p>
          <w:p w14:paraId="735EE58A" w14:textId="0E97D080" w:rsidR="00FC2363" w:rsidRPr="0037295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C236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Удмуртской Республики»</w:t>
            </w:r>
          </w:p>
        </w:tc>
        <w:tc>
          <w:tcPr>
            <w:tcW w:w="1418" w:type="dxa"/>
            <w:vMerge w:val="restart"/>
          </w:tcPr>
          <w:p w14:paraId="32677294" w14:textId="77777777" w:rsidR="00FC2363" w:rsidRPr="00FC236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C236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МО «Муниципальный округ Красногорский район </w:t>
            </w:r>
          </w:p>
          <w:p w14:paraId="1A98D00D" w14:textId="45A37008" w:rsidR="00FC2363" w:rsidRPr="00372953" w:rsidRDefault="00FC2363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C236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Удмуртской Республики»</w:t>
            </w:r>
          </w:p>
        </w:tc>
        <w:tc>
          <w:tcPr>
            <w:tcW w:w="992" w:type="dxa"/>
          </w:tcPr>
          <w:p w14:paraId="7372525E" w14:textId="6B5FA8CF" w:rsidR="00FC2363" w:rsidRPr="00372953" w:rsidRDefault="00FC2363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877E3">
              <w:rPr>
                <w:color w:val="000000" w:themeColor="text1"/>
                <w:sz w:val="24"/>
                <w:szCs w:val="24"/>
              </w:rPr>
              <w:t>44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4B45DD" w:rsidRPr="00372953" w14:paraId="0A3821B3" w14:textId="77777777" w:rsidTr="003713F4">
        <w:trPr>
          <w:trHeight w:val="2484"/>
        </w:trPr>
        <w:tc>
          <w:tcPr>
            <w:tcW w:w="534" w:type="dxa"/>
            <w:vMerge/>
          </w:tcPr>
          <w:p w14:paraId="6545A652" w14:textId="77777777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0A8509" w14:textId="77777777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9E7DA9" w14:textId="77777777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EC7E4" w14:textId="1F93B32C" w:rsidR="004B45DD" w:rsidRPr="00FC236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 xml:space="preserve">Замена </w:t>
            </w:r>
            <w:r w:rsidR="007113C3">
              <w:rPr>
                <w:color w:val="000000" w:themeColor="text1"/>
                <w:sz w:val="24"/>
                <w:szCs w:val="24"/>
              </w:rPr>
              <w:t xml:space="preserve">части </w:t>
            </w:r>
            <w:r w:rsidRPr="00FC2363">
              <w:rPr>
                <w:color w:val="000000" w:themeColor="text1"/>
                <w:sz w:val="24"/>
                <w:szCs w:val="24"/>
              </w:rPr>
              <w:t xml:space="preserve">кровли здания школы: ФАП, библиотека, СДК в </w:t>
            </w:r>
          </w:p>
          <w:p w14:paraId="2D47C2F8" w14:textId="19F7337F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C2363">
              <w:rPr>
                <w:color w:val="000000" w:themeColor="text1"/>
                <w:sz w:val="24"/>
                <w:szCs w:val="24"/>
              </w:rPr>
              <w:t>с. Архангельское</w:t>
            </w:r>
          </w:p>
        </w:tc>
        <w:tc>
          <w:tcPr>
            <w:tcW w:w="709" w:type="dxa"/>
          </w:tcPr>
          <w:p w14:paraId="350F6043" w14:textId="4B5D8506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Merge/>
          </w:tcPr>
          <w:p w14:paraId="29ECBEB6" w14:textId="77777777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A5D13D2" w14:textId="77777777" w:rsidR="004B45DD" w:rsidRPr="00372953" w:rsidRDefault="004B45DD" w:rsidP="00FC2363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CE58F9" w14:textId="4A7C415A" w:rsidR="004B45DD" w:rsidRPr="00372953" w:rsidRDefault="007113C3" w:rsidP="00043AE2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739</w:t>
            </w:r>
            <w:r w:rsidR="004B45DD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</w:tbl>
    <w:p w14:paraId="0E70A13D" w14:textId="21296B6E" w:rsidR="00252AA7" w:rsidRDefault="009279B6" w:rsidP="005F673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</w:t>
      </w:r>
      <w:r w:rsidR="001D22DD">
        <w:rPr>
          <w:sz w:val="27"/>
          <w:szCs w:val="27"/>
        </w:rPr>
        <w:t>»</w:t>
      </w:r>
      <w:r w:rsidR="009C3A20">
        <w:rPr>
          <w:sz w:val="27"/>
          <w:szCs w:val="27"/>
        </w:rPr>
        <w:t>;</w:t>
      </w:r>
      <w:r w:rsidR="009F64A6" w:rsidRPr="00F23643">
        <w:rPr>
          <w:sz w:val="27"/>
          <w:szCs w:val="27"/>
        </w:rPr>
        <w:t xml:space="preserve"> </w:t>
      </w:r>
    </w:p>
    <w:p w14:paraId="0AC6474E" w14:textId="614D4B8B" w:rsidR="007113C3" w:rsidRPr="00B6704B" w:rsidRDefault="003B0A84" w:rsidP="00B6704B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9C3A20">
        <w:rPr>
          <w:sz w:val="27"/>
          <w:szCs w:val="27"/>
        </w:rPr>
        <w:t>)</w:t>
      </w:r>
      <w:r w:rsidR="001D22DD">
        <w:rPr>
          <w:sz w:val="27"/>
          <w:szCs w:val="27"/>
        </w:rPr>
        <w:t xml:space="preserve"> в строке 46 слова «</w:t>
      </w:r>
      <w:r w:rsidR="001D22DD" w:rsidRPr="00582E34">
        <w:rPr>
          <w:sz w:val="27"/>
          <w:szCs w:val="27"/>
        </w:rPr>
        <w:t xml:space="preserve">Капитальный ремонт старого здания МБОУ </w:t>
      </w:r>
      <w:r w:rsidR="00372953">
        <w:rPr>
          <w:sz w:val="27"/>
          <w:szCs w:val="27"/>
        </w:rPr>
        <w:t xml:space="preserve">   </w:t>
      </w:r>
      <w:proofErr w:type="gramStart"/>
      <w:r w:rsidR="00372953">
        <w:rPr>
          <w:sz w:val="27"/>
          <w:szCs w:val="27"/>
        </w:rPr>
        <w:t xml:space="preserve">   </w:t>
      </w:r>
      <w:r w:rsidR="001D22DD" w:rsidRPr="00582E34">
        <w:rPr>
          <w:sz w:val="27"/>
          <w:szCs w:val="27"/>
        </w:rPr>
        <w:t>«</w:t>
      </w:r>
      <w:proofErr w:type="gramEnd"/>
      <w:r w:rsidR="001D22DD" w:rsidRPr="00582E34">
        <w:rPr>
          <w:sz w:val="27"/>
          <w:szCs w:val="27"/>
        </w:rPr>
        <w:t>Алнашская СОШ имени Г.Д. Красильникова»</w:t>
      </w:r>
      <w:r w:rsidR="001D22DD">
        <w:rPr>
          <w:sz w:val="27"/>
          <w:szCs w:val="27"/>
        </w:rPr>
        <w:t>» заменить словами «Замена окон, дверей, ремонт потолков в здании МКОУ ДО «Алнашский дом детского творчества», с. Алнаши»</w:t>
      </w:r>
      <w:r w:rsidR="000A1DDC">
        <w:rPr>
          <w:sz w:val="27"/>
          <w:szCs w:val="27"/>
        </w:rPr>
        <w:t>.</w:t>
      </w:r>
    </w:p>
    <w:p w14:paraId="6773C316" w14:textId="592C5156" w:rsidR="00AE373C" w:rsidRPr="00F23643" w:rsidRDefault="00AE373C" w:rsidP="005F673D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 xml:space="preserve">2.   </w:t>
      </w:r>
      <w:r w:rsidR="001D22DD" w:rsidRPr="001D22DD">
        <w:rPr>
          <w:sz w:val="27"/>
          <w:szCs w:val="27"/>
        </w:rPr>
        <w:t>Направить настоящее постановление в Правительство Удмуртской Республики и органы местного самоуправления муниципальн</w:t>
      </w:r>
      <w:r w:rsidR="001D22DD">
        <w:rPr>
          <w:sz w:val="27"/>
          <w:szCs w:val="27"/>
        </w:rPr>
        <w:t>ых</w:t>
      </w:r>
      <w:r w:rsidR="001D22DD" w:rsidRPr="001D22DD">
        <w:rPr>
          <w:sz w:val="27"/>
          <w:szCs w:val="27"/>
        </w:rPr>
        <w:t xml:space="preserve"> образовани</w:t>
      </w:r>
      <w:r w:rsidR="001D22DD">
        <w:rPr>
          <w:sz w:val="27"/>
          <w:szCs w:val="27"/>
        </w:rPr>
        <w:t>й</w:t>
      </w:r>
      <w:r w:rsidR="001D22DD" w:rsidRPr="001D22DD">
        <w:rPr>
          <w:sz w:val="27"/>
          <w:szCs w:val="27"/>
        </w:rPr>
        <w:t xml:space="preserve"> </w:t>
      </w:r>
      <w:r w:rsidR="00A40CC9">
        <w:rPr>
          <w:sz w:val="27"/>
          <w:szCs w:val="27"/>
        </w:rPr>
        <w:t xml:space="preserve">«Город Ижевск», </w:t>
      </w:r>
      <w:r w:rsidR="001D22DD" w:rsidRPr="001D22DD">
        <w:rPr>
          <w:sz w:val="27"/>
          <w:szCs w:val="27"/>
        </w:rPr>
        <w:t xml:space="preserve">«Муниципальный округ </w:t>
      </w:r>
      <w:r w:rsidR="008C1A2A">
        <w:rPr>
          <w:sz w:val="27"/>
          <w:szCs w:val="27"/>
        </w:rPr>
        <w:t xml:space="preserve">Алнашский </w:t>
      </w:r>
      <w:r w:rsidR="008C1A2A" w:rsidRPr="001D22DD">
        <w:rPr>
          <w:sz w:val="27"/>
          <w:szCs w:val="27"/>
        </w:rPr>
        <w:t xml:space="preserve">район </w:t>
      </w:r>
      <w:r w:rsidR="001D22DD" w:rsidRPr="001D22DD">
        <w:rPr>
          <w:sz w:val="27"/>
          <w:szCs w:val="27"/>
        </w:rPr>
        <w:t xml:space="preserve">Удмуртской </w:t>
      </w:r>
      <w:r w:rsidR="00A40CC9">
        <w:rPr>
          <w:sz w:val="27"/>
          <w:szCs w:val="27"/>
        </w:rPr>
        <w:t xml:space="preserve">     </w:t>
      </w:r>
      <w:r w:rsidR="001D22DD" w:rsidRPr="001D22DD">
        <w:rPr>
          <w:sz w:val="27"/>
          <w:szCs w:val="27"/>
        </w:rPr>
        <w:t>Республики</w:t>
      </w:r>
      <w:r w:rsidR="007113C3" w:rsidRPr="001D22DD">
        <w:rPr>
          <w:sz w:val="27"/>
          <w:szCs w:val="27"/>
        </w:rPr>
        <w:t>»</w:t>
      </w:r>
      <w:r w:rsidR="007113C3">
        <w:rPr>
          <w:sz w:val="27"/>
          <w:szCs w:val="27"/>
        </w:rPr>
        <w:t>,</w:t>
      </w:r>
      <w:r w:rsidR="004D1EBC">
        <w:rPr>
          <w:sz w:val="27"/>
          <w:szCs w:val="27"/>
        </w:rPr>
        <w:t xml:space="preserve"> </w:t>
      </w:r>
      <w:r w:rsidR="00A40CC9">
        <w:rPr>
          <w:sz w:val="27"/>
          <w:szCs w:val="27"/>
        </w:rPr>
        <w:t>«</w:t>
      </w:r>
      <w:r w:rsidR="004D1EBC" w:rsidRPr="001D22DD">
        <w:rPr>
          <w:sz w:val="27"/>
          <w:szCs w:val="27"/>
        </w:rPr>
        <w:t xml:space="preserve">Муниципальный округ </w:t>
      </w:r>
      <w:r w:rsidR="004D1EBC">
        <w:rPr>
          <w:sz w:val="27"/>
          <w:szCs w:val="27"/>
        </w:rPr>
        <w:t xml:space="preserve">Балезинский </w:t>
      </w:r>
      <w:r w:rsidR="004D1EBC" w:rsidRPr="001D22DD">
        <w:rPr>
          <w:sz w:val="27"/>
          <w:szCs w:val="27"/>
        </w:rPr>
        <w:t xml:space="preserve">район Удмуртской </w:t>
      </w:r>
      <w:r w:rsidR="00A40CC9">
        <w:rPr>
          <w:sz w:val="27"/>
          <w:szCs w:val="27"/>
        </w:rPr>
        <w:t xml:space="preserve">         </w:t>
      </w:r>
      <w:r w:rsidR="004D1EBC" w:rsidRPr="001D22DD">
        <w:rPr>
          <w:sz w:val="27"/>
          <w:szCs w:val="27"/>
        </w:rPr>
        <w:t>Республики»</w:t>
      </w:r>
      <w:r w:rsidR="004D1EBC">
        <w:rPr>
          <w:sz w:val="27"/>
          <w:szCs w:val="27"/>
        </w:rPr>
        <w:t>,</w:t>
      </w:r>
      <w:r w:rsidR="004D1EBC" w:rsidRPr="00F23643">
        <w:rPr>
          <w:sz w:val="27"/>
          <w:szCs w:val="27"/>
        </w:rPr>
        <w:t xml:space="preserve"> </w:t>
      </w:r>
      <w:r w:rsidR="001D22DD" w:rsidRPr="001D22DD">
        <w:rPr>
          <w:sz w:val="27"/>
          <w:szCs w:val="27"/>
        </w:rPr>
        <w:t xml:space="preserve">«Муниципальный округ </w:t>
      </w:r>
      <w:r w:rsidR="008C1A2A">
        <w:rPr>
          <w:sz w:val="27"/>
          <w:szCs w:val="27"/>
        </w:rPr>
        <w:t xml:space="preserve">Игринский </w:t>
      </w:r>
      <w:r w:rsidR="008C1A2A" w:rsidRPr="001D22DD">
        <w:rPr>
          <w:sz w:val="27"/>
          <w:szCs w:val="27"/>
        </w:rPr>
        <w:t xml:space="preserve">район </w:t>
      </w:r>
      <w:r w:rsidR="001D22DD" w:rsidRPr="001D22DD">
        <w:rPr>
          <w:sz w:val="27"/>
          <w:szCs w:val="27"/>
        </w:rPr>
        <w:t xml:space="preserve">Удмуртской </w:t>
      </w:r>
      <w:r w:rsidR="00A40CC9">
        <w:rPr>
          <w:sz w:val="27"/>
          <w:szCs w:val="27"/>
        </w:rPr>
        <w:t xml:space="preserve">            </w:t>
      </w:r>
      <w:r w:rsidR="001D22DD" w:rsidRPr="001D22DD">
        <w:rPr>
          <w:sz w:val="27"/>
          <w:szCs w:val="27"/>
        </w:rPr>
        <w:t>Республики»</w:t>
      </w:r>
      <w:r w:rsidR="007113C3">
        <w:rPr>
          <w:sz w:val="27"/>
          <w:szCs w:val="27"/>
        </w:rPr>
        <w:t>,</w:t>
      </w:r>
      <w:r w:rsidR="00A40CC9">
        <w:rPr>
          <w:sz w:val="27"/>
          <w:szCs w:val="27"/>
        </w:rPr>
        <w:t xml:space="preserve"> </w:t>
      </w:r>
      <w:r w:rsidR="007113C3" w:rsidRPr="001D22DD">
        <w:rPr>
          <w:sz w:val="27"/>
          <w:szCs w:val="27"/>
        </w:rPr>
        <w:t xml:space="preserve">«Муниципальный округ </w:t>
      </w:r>
      <w:r w:rsidR="007113C3">
        <w:rPr>
          <w:sz w:val="27"/>
          <w:szCs w:val="27"/>
        </w:rPr>
        <w:t xml:space="preserve">Красногорский </w:t>
      </w:r>
      <w:r w:rsidR="007113C3" w:rsidRPr="001D22DD">
        <w:rPr>
          <w:sz w:val="27"/>
          <w:szCs w:val="27"/>
        </w:rPr>
        <w:t xml:space="preserve">район Удмуртской </w:t>
      </w:r>
      <w:r w:rsidR="00A40CC9">
        <w:rPr>
          <w:sz w:val="27"/>
          <w:szCs w:val="27"/>
        </w:rPr>
        <w:t xml:space="preserve">     </w:t>
      </w:r>
      <w:r w:rsidR="007113C3" w:rsidRPr="001D22DD">
        <w:rPr>
          <w:sz w:val="27"/>
          <w:szCs w:val="27"/>
        </w:rPr>
        <w:t>Республики»</w:t>
      </w:r>
      <w:r w:rsidRPr="00F23643">
        <w:rPr>
          <w:sz w:val="27"/>
          <w:szCs w:val="27"/>
        </w:rPr>
        <w:t xml:space="preserve">.   </w:t>
      </w:r>
    </w:p>
    <w:p w14:paraId="6C9C9E6A" w14:textId="4FE2B01E" w:rsidR="006D0A9F" w:rsidRPr="00F23643" w:rsidRDefault="00AE373C" w:rsidP="005F673D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>3</w:t>
      </w:r>
      <w:r w:rsidR="006D0A9F" w:rsidRPr="00F23643">
        <w:rPr>
          <w:sz w:val="27"/>
          <w:szCs w:val="27"/>
        </w:rPr>
        <w:t>.</w:t>
      </w:r>
      <w:r w:rsidRPr="00F23643">
        <w:rPr>
          <w:sz w:val="27"/>
          <w:szCs w:val="27"/>
        </w:rPr>
        <w:t xml:space="preserve"> Н</w:t>
      </w:r>
      <w:r w:rsidR="006D0A9F" w:rsidRPr="00F23643">
        <w:rPr>
          <w:sz w:val="27"/>
          <w:szCs w:val="27"/>
        </w:rPr>
        <w:t xml:space="preserve">астоящее постановление вступает в силу </w:t>
      </w:r>
      <w:r w:rsidR="00C03770" w:rsidRPr="00F23643">
        <w:rPr>
          <w:sz w:val="27"/>
          <w:szCs w:val="27"/>
        </w:rPr>
        <w:t xml:space="preserve">с </w:t>
      </w:r>
      <w:r w:rsidR="006E3DE2" w:rsidRPr="00F23643">
        <w:rPr>
          <w:sz w:val="27"/>
          <w:szCs w:val="27"/>
        </w:rPr>
        <w:t>момента его</w:t>
      </w:r>
      <w:r w:rsidRPr="00F23643">
        <w:rPr>
          <w:sz w:val="27"/>
          <w:szCs w:val="27"/>
        </w:rPr>
        <w:t xml:space="preserve"> официального </w:t>
      </w:r>
      <w:r w:rsidR="00046B6C" w:rsidRPr="00F23643">
        <w:rPr>
          <w:sz w:val="27"/>
          <w:szCs w:val="27"/>
        </w:rPr>
        <w:t>опубликования</w:t>
      </w:r>
      <w:r w:rsidR="006E3DE2" w:rsidRPr="00F23643">
        <w:rPr>
          <w:sz w:val="27"/>
          <w:szCs w:val="27"/>
        </w:rPr>
        <w:t>.</w:t>
      </w:r>
    </w:p>
    <w:p w14:paraId="4F7644F7" w14:textId="77777777" w:rsidR="006D0A9F" w:rsidRPr="00F23643" w:rsidRDefault="006D0A9F" w:rsidP="005F673D">
      <w:pPr>
        <w:pStyle w:val="ConsPlusNormal"/>
        <w:ind w:firstLine="708"/>
        <w:jc w:val="both"/>
        <w:rPr>
          <w:i/>
          <w:sz w:val="27"/>
          <w:szCs w:val="27"/>
        </w:rPr>
      </w:pPr>
    </w:p>
    <w:p w14:paraId="07408656" w14:textId="77777777" w:rsidR="006D0A9F" w:rsidRPr="00F23643" w:rsidRDefault="006D0A9F" w:rsidP="005F673D">
      <w:pPr>
        <w:pStyle w:val="ConsPlusNormal"/>
        <w:jc w:val="right"/>
        <w:rPr>
          <w:i/>
          <w:sz w:val="27"/>
          <w:szCs w:val="27"/>
        </w:rPr>
      </w:pPr>
    </w:p>
    <w:p w14:paraId="516E331C" w14:textId="77777777" w:rsidR="006D0A9F" w:rsidRPr="00F23643" w:rsidRDefault="006D0A9F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 xml:space="preserve">Председатель </w:t>
      </w:r>
    </w:p>
    <w:p w14:paraId="0BAB96E9" w14:textId="77777777" w:rsidR="006D0A9F" w:rsidRPr="00F23643" w:rsidRDefault="006D0A9F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 xml:space="preserve">Государственного Совета </w:t>
      </w:r>
    </w:p>
    <w:p w14:paraId="50C92509" w14:textId="2CA0F6B9" w:rsidR="006D0A9F" w:rsidRPr="00F23643" w:rsidRDefault="00F42488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>Удмуртской Республики</w:t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="00F23643">
        <w:rPr>
          <w:sz w:val="27"/>
          <w:szCs w:val="27"/>
        </w:rPr>
        <w:t xml:space="preserve"> </w:t>
      </w:r>
      <w:r w:rsidR="006D0A9F" w:rsidRPr="00F23643">
        <w:rPr>
          <w:sz w:val="27"/>
          <w:szCs w:val="27"/>
        </w:rPr>
        <w:t xml:space="preserve">    В.П.</w:t>
      </w:r>
      <w:r w:rsidRPr="00F23643">
        <w:rPr>
          <w:sz w:val="27"/>
          <w:szCs w:val="27"/>
        </w:rPr>
        <w:t xml:space="preserve"> </w:t>
      </w:r>
      <w:r w:rsidR="006D0A9F" w:rsidRPr="00F23643">
        <w:rPr>
          <w:sz w:val="27"/>
          <w:szCs w:val="27"/>
        </w:rPr>
        <w:t>Невоструев</w:t>
      </w:r>
    </w:p>
    <w:p w14:paraId="4F9EB38B" w14:textId="721C8F32" w:rsidR="006D0A9F" w:rsidRDefault="006D0A9F" w:rsidP="005F673D">
      <w:pPr>
        <w:pStyle w:val="a3"/>
        <w:suppressAutoHyphens/>
        <w:ind w:firstLine="0"/>
        <w:rPr>
          <w:sz w:val="27"/>
          <w:szCs w:val="27"/>
        </w:rPr>
      </w:pPr>
    </w:p>
    <w:p w14:paraId="4CAE605B" w14:textId="77777777" w:rsidR="00EE7FDA" w:rsidRDefault="00EE7FDA" w:rsidP="005F673D">
      <w:pPr>
        <w:pStyle w:val="a3"/>
        <w:suppressAutoHyphens/>
        <w:ind w:firstLine="0"/>
        <w:rPr>
          <w:sz w:val="27"/>
          <w:szCs w:val="27"/>
        </w:rPr>
      </w:pPr>
    </w:p>
    <w:p w14:paraId="32194856" w14:textId="77777777" w:rsidR="006D0A9F" w:rsidRPr="00F23643" w:rsidRDefault="006D0A9F" w:rsidP="005F673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23643">
        <w:rPr>
          <w:rFonts w:ascii="Times New Roman" w:hAnsi="Times New Roman"/>
          <w:sz w:val="27"/>
          <w:szCs w:val="27"/>
        </w:rPr>
        <w:t>г. Ижевск</w:t>
      </w:r>
    </w:p>
    <w:p w14:paraId="2A949A2D" w14:textId="50329E17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75938984"/>
    </w:p>
    <w:p w14:paraId="40E7B93D" w14:textId="77777777" w:rsidR="001D22DD" w:rsidRDefault="001D22DD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Проект вносит:</w:t>
      </w:r>
    </w:p>
    <w:p w14:paraId="4C6AF254" w14:textId="77777777" w:rsidR="00372953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 xml:space="preserve">постоянная комиссия </w:t>
      </w:r>
    </w:p>
    <w:p w14:paraId="21391308" w14:textId="75C973C3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Государственного Совета</w:t>
      </w:r>
    </w:p>
    <w:p w14:paraId="259BD3FA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Удмуртской Республики</w:t>
      </w:r>
    </w:p>
    <w:p w14:paraId="0A6ABF5F" w14:textId="1009E5DA" w:rsidR="006D0A9F" w:rsidRPr="006770D3" w:rsidRDefault="00EE7FDA" w:rsidP="006D0A9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по бюджету, налогам и финансам</w:t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E7FDA">
        <w:rPr>
          <w:rFonts w:ascii="Times New Roman" w:hAnsi="Times New Roman"/>
          <w:sz w:val="27"/>
          <w:szCs w:val="27"/>
        </w:rPr>
        <w:t>В.В. Паршин</w:t>
      </w:r>
      <w:r w:rsidR="006D0A9F">
        <w:rPr>
          <w:i/>
        </w:rPr>
        <w:t xml:space="preserve">                                                            </w:t>
      </w:r>
    </w:p>
    <w:bookmarkEnd w:id="0"/>
    <w:p w14:paraId="3C3C6499" w14:textId="77777777" w:rsidR="005D583D" w:rsidRDefault="005D583D"/>
    <w:sectPr w:rsidR="005D583D" w:rsidSect="000A1DDC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B3657"/>
    <w:multiLevelType w:val="hybridMultilevel"/>
    <w:tmpl w:val="76200B1E"/>
    <w:lvl w:ilvl="0" w:tplc="552851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3AE2"/>
    <w:rsid w:val="00046B6C"/>
    <w:rsid w:val="0008144A"/>
    <w:rsid w:val="000877E3"/>
    <w:rsid w:val="000A1DDC"/>
    <w:rsid w:val="000E7126"/>
    <w:rsid w:val="001B1801"/>
    <w:rsid w:val="001D22DD"/>
    <w:rsid w:val="001E15CA"/>
    <w:rsid w:val="001E4A9E"/>
    <w:rsid w:val="001F07E3"/>
    <w:rsid w:val="001F25DF"/>
    <w:rsid w:val="00201362"/>
    <w:rsid w:val="00211DA8"/>
    <w:rsid w:val="002425F1"/>
    <w:rsid w:val="00252AA7"/>
    <w:rsid w:val="002573EF"/>
    <w:rsid w:val="002D5EBC"/>
    <w:rsid w:val="00327BD3"/>
    <w:rsid w:val="00372953"/>
    <w:rsid w:val="003B0A84"/>
    <w:rsid w:val="004B45DD"/>
    <w:rsid w:val="004D1CA7"/>
    <w:rsid w:val="004D1EBC"/>
    <w:rsid w:val="004E52D0"/>
    <w:rsid w:val="00582E34"/>
    <w:rsid w:val="005B54C5"/>
    <w:rsid w:val="005D583D"/>
    <w:rsid w:val="005F673D"/>
    <w:rsid w:val="0065260D"/>
    <w:rsid w:val="006770D3"/>
    <w:rsid w:val="006D0A9F"/>
    <w:rsid w:val="006E25B0"/>
    <w:rsid w:val="006E3DE2"/>
    <w:rsid w:val="007113C3"/>
    <w:rsid w:val="007E20EC"/>
    <w:rsid w:val="00884EF0"/>
    <w:rsid w:val="008C1A2A"/>
    <w:rsid w:val="00911A20"/>
    <w:rsid w:val="009163ED"/>
    <w:rsid w:val="009279B6"/>
    <w:rsid w:val="009A5092"/>
    <w:rsid w:val="009C3A20"/>
    <w:rsid w:val="009F64A6"/>
    <w:rsid w:val="009F75A9"/>
    <w:rsid w:val="00A40CC9"/>
    <w:rsid w:val="00A85FEB"/>
    <w:rsid w:val="00AE373C"/>
    <w:rsid w:val="00B26A09"/>
    <w:rsid w:val="00B52FD9"/>
    <w:rsid w:val="00B6704B"/>
    <w:rsid w:val="00B822B2"/>
    <w:rsid w:val="00C03770"/>
    <w:rsid w:val="00C35E34"/>
    <w:rsid w:val="00D16F6E"/>
    <w:rsid w:val="00E4036F"/>
    <w:rsid w:val="00E53C61"/>
    <w:rsid w:val="00E554F0"/>
    <w:rsid w:val="00EE2F4E"/>
    <w:rsid w:val="00EE7FDA"/>
    <w:rsid w:val="00F23643"/>
    <w:rsid w:val="00F42488"/>
    <w:rsid w:val="00FA1F89"/>
    <w:rsid w:val="00FB343C"/>
    <w:rsid w:val="00FC2363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92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C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3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31</cp:revision>
  <cp:lastPrinted>2022-01-24T03:41:00Z</cp:lastPrinted>
  <dcterms:created xsi:type="dcterms:W3CDTF">2021-04-16T04:52:00Z</dcterms:created>
  <dcterms:modified xsi:type="dcterms:W3CDTF">2022-03-15T06:27:00Z</dcterms:modified>
</cp:coreProperties>
</file>